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6145" w14:textId="77777777" w:rsidR="002629AB" w:rsidRDefault="002629AB" w:rsidP="002629AB">
      <w:pPr>
        <w:rPr>
          <w:b/>
          <w:bCs/>
          <w:u w:val="single"/>
        </w:rPr>
      </w:pPr>
      <w:r w:rsidRPr="00712398">
        <w:rPr>
          <w:b/>
          <w:bCs/>
          <w:u w:val="single"/>
        </w:rPr>
        <w:t>Contexte :</w:t>
      </w:r>
    </w:p>
    <w:p w14:paraId="17DC8164" w14:textId="77777777" w:rsidR="002629AB" w:rsidRPr="00D84761" w:rsidRDefault="002629AB" w:rsidP="002629AB">
      <w:r>
        <w:t>Lors du projet Hackathon (</w:t>
      </w:r>
      <w:proofErr w:type="spellStart"/>
      <w:r>
        <w:t>Github</w:t>
      </w:r>
      <w:proofErr w:type="spellEnd"/>
      <w:r>
        <w:t xml:space="preserve"> accessible sur le portfolio), nous avons eu besoin de créer une plateforme dite GLPI afin d’assurer un bon suivi des requêtes utilisateurs et des projets en travaux.</w:t>
      </w:r>
    </w:p>
    <w:p w14:paraId="015C8D55" w14:textId="77777777" w:rsidR="002629AB" w:rsidRDefault="002629AB" w:rsidP="002629AB">
      <w:r w:rsidRPr="008400B2">
        <w:t xml:space="preserve">Cette documentation définit les procédures d'administration des utilisateurs dans GLPI afin de garantir une </w:t>
      </w:r>
      <w:r w:rsidRPr="008400B2">
        <w:rPr>
          <w:b/>
          <w:bCs/>
        </w:rPr>
        <w:t>collecte</w:t>
      </w:r>
      <w:r w:rsidRPr="008400B2">
        <w:t xml:space="preserve"> efficace des besoins, un </w:t>
      </w:r>
      <w:r w:rsidRPr="008400B2">
        <w:rPr>
          <w:b/>
          <w:bCs/>
        </w:rPr>
        <w:t>suivi</w:t>
      </w:r>
      <w:r w:rsidRPr="008400B2">
        <w:t xml:space="preserve"> rigoureux des interventions et une </w:t>
      </w:r>
      <w:r w:rsidRPr="008400B2">
        <w:rPr>
          <w:b/>
          <w:bCs/>
        </w:rPr>
        <w:t>orientation</w:t>
      </w:r>
      <w:r w:rsidRPr="008400B2">
        <w:t xml:space="preserve"> précise des tickets vers les services compétents. La qualité des données utilisateurs est le garant de la pertinence des statistiques et du respect des SLAs (engagements d</w:t>
      </w:r>
      <w:r>
        <w:t>u</w:t>
      </w:r>
      <w:r w:rsidRPr="008400B2">
        <w:t xml:space="preserve"> service).</w:t>
      </w:r>
    </w:p>
    <w:p w14:paraId="56A6AB9A" w14:textId="77777777" w:rsidR="002629AB" w:rsidRPr="00514932" w:rsidRDefault="002629AB" w:rsidP="002629AB">
      <w:pPr>
        <w:rPr>
          <w:b/>
          <w:bCs/>
          <w:u w:val="single"/>
        </w:rPr>
      </w:pPr>
      <w:r w:rsidRPr="00514932">
        <w:rPr>
          <w:b/>
          <w:bCs/>
          <w:u w:val="single"/>
        </w:rPr>
        <w:t>1. La Structure d'un Utilisateur</w:t>
      </w:r>
    </w:p>
    <w:p w14:paraId="531215DA" w14:textId="77777777" w:rsidR="002629AB" w:rsidRPr="00514932" w:rsidRDefault="002629AB" w:rsidP="002629AB">
      <w:r w:rsidRPr="00514932">
        <w:t>Dans GLPI, un utilisateur n'est pas juste un nom et un mot de passe. Son accès est défini par le triptyque suivant :</w:t>
      </w:r>
    </w:p>
    <w:p w14:paraId="77DD2881" w14:textId="77777777" w:rsidR="002629AB" w:rsidRPr="00514932" w:rsidRDefault="002629AB" w:rsidP="002629AB">
      <w:pPr>
        <w:numPr>
          <w:ilvl w:val="0"/>
          <w:numId w:val="1"/>
        </w:numPr>
      </w:pPr>
      <w:r w:rsidRPr="00514932">
        <w:rPr>
          <w:b/>
          <w:bCs/>
        </w:rPr>
        <w:t>L'Entité :</w:t>
      </w:r>
      <w:r w:rsidRPr="00514932">
        <w:t xml:space="preserve"> </w:t>
      </w:r>
      <w:r w:rsidRPr="00514932">
        <w:rPr>
          <w:i/>
          <w:iCs/>
        </w:rPr>
        <w:t>Où</w:t>
      </w:r>
      <w:r w:rsidRPr="00514932">
        <w:t xml:space="preserve"> se trouve l'utilisateur ? (</w:t>
      </w:r>
      <w:proofErr w:type="gramStart"/>
      <w:r w:rsidRPr="00514932">
        <w:t>ex:</w:t>
      </w:r>
      <w:proofErr w:type="gramEnd"/>
      <w:r w:rsidRPr="00514932">
        <w:t xml:space="preserve"> Siège Social, Filiale B, Département RH). Cela compartimente les données.</w:t>
      </w:r>
    </w:p>
    <w:p w14:paraId="7A67D4AC" w14:textId="77777777" w:rsidR="002629AB" w:rsidRPr="00514932" w:rsidRDefault="002629AB" w:rsidP="002629AB">
      <w:pPr>
        <w:numPr>
          <w:ilvl w:val="0"/>
          <w:numId w:val="1"/>
        </w:numPr>
      </w:pPr>
      <w:r w:rsidRPr="00514932">
        <w:rPr>
          <w:b/>
          <w:bCs/>
        </w:rPr>
        <w:t>Le Profil :</w:t>
      </w:r>
      <w:r w:rsidRPr="00514932">
        <w:t xml:space="preserve"> </w:t>
      </w:r>
      <w:r w:rsidRPr="00514932">
        <w:rPr>
          <w:i/>
          <w:iCs/>
        </w:rPr>
        <w:t>Quels</w:t>
      </w:r>
      <w:r w:rsidRPr="00514932">
        <w:t xml:space="preserve"> droits possède-t-il ? (</w:t>
      </w:r>
      <w:proofErr w:type="gramStart"/>
      <w:r w:rsidRPr="00514932">
        <w:t>ex:</w:t>
      </w:r>
      <w:proofErr w:type="gramEnd"/>
      <w:r w:rsidRPr="00514932">
        <w:t xml:space="preserve"> Self-Service pour déclarer un ticket, </w:t>
      </w:r>
      <w:proofErr w:type="spellStart"/>
      <w:r w:rsidRPr="00514932">
        <w:t>Technician</w:t>
      </w:r>
      <w:proofErr w:type="spellEnd"/>
      <w:r w:rsidRPr="00514932">
        <w:t xml:space="preserve"> pour les résoudre, Admin pour configurer).</w:t>
      </w:r>
    </w:p>
    <w:p w14:paraId="7C56B567" w14:textId="77777777" w:rsidR="002629AB" w:rsidRPr="00514932" w:rsidRDefault="002629AB" w:rsidP="002629AB">
      <w:pPr>
        <w:numPr>
          <w:ilvl w:val="0"/>
          <w:numId w:val="1"/>
        </w:numPr>
      </w:pPr>
      <w:r w:rsidRPr="00514932">
        <w:rPr>
          <w:b/>
          <w:bCs/>
        </w:rPr>
        <w:t>Le Groupe :</w:t>
      </w:r>
      <w:r w:rsidRPr="00514932">
        <w:t xml:space="preserve"> </w:t>
      </w:r>
      <w:r w:rsidRPr="00514932">
        <w:rPr>
          <w:i/>
          <w:iCs/>
        </w:rPr>
        <w:t>À quelle équipe</w:t>
      </w:r>
      <w:r w:rsidRPr="00514932">
        <w:t xml:space="preserve"> appartient-il ? (</w:t>
      </w:r>
      <w:proofErr w:type="gramStart"/>
      <w:r w:rsidRPr="00514932">
        <w:t>ex:</w:t>
      </w:r>
      <w:proofErr w:type="gramEnd"/>
      <w:r w:rsidRPr="00514932">
        <w:t xml:space="preserve"> Équipe Réseau, Utilisateurs VIP). Utile pour l'assignation automatique des tickets.</w:t>
      </w:r>
    </w:p>
    <w:p w14:paraId="257A386A" w14:textId="77777777" w:rsidR="002629AB" w:rsidRPr="007D2BD3" w:rsidRDefault="002629AB" w:rsidP="002629AB">
      <w:pPr>
        <w:rPr>
          <w:b/>
          <w:bCs/>
          <w:u w:val="single"/>
        </w:rPr>
      </w:pPr>
      <w:r w:rsidRPr="007D2BD3">
        <w:rPr>
          <w:b/>
          <w:bCs/>
          <w:u w:val="single"/>
        </w:rPr>
        <w:t>2. Méthodes de Création</w:t>
      </w:r>
    </w:p>
    <w:p w14:paraId="5CD3080F" w14:textId="77777777" w:rsidR="002629AB" w:rsidRPr="007D2BD3" w:rsidRDefault="002629AB" w:rsidP="002629AB">
      <w:r w:rsidRPr="007D2BD3">
        <w:t>Il existe trois manières principales d'intégrer des utilisateurs :</w:t>
      </w:r>
    </w:p>
    <w:p w14:paraId="26E90137" w14:textId="77777777" w:rsidR="002629AB" w:rsidRPr="007D2BD3" w:rsidRDefault="002629AB" w:rsidP="002629AB">
      <w:pPr>
        <w:rPr>
          <w:b/>
          <w:bCs/>
        </w:rPr>
      </w:pPr>
      <w:r w:rsidRPr="007D2BD3">
        <w:rPr>
          <w:b/>
          <w:bCs/>
        </w:rPr>
        <w:t>A. Création Manuelle</w:t>
      </w:r>
    </w:p>
    <w:p w14:paraId="53E065AF" w14:textId="77777777" w:rsidR="002629AB" w:rsidRPr="007D2BD3" w:rsidRDefault="002629AB" w:rsidP="002629AB">
      <w:r w:rsidRPr="007D2BD3">
        <w:t>Idéal pour des tests ou des prestataires externes ponctuels.</w:t>
      </w:r>
    </w:p>
    <w:p w14:paraId="62A9C815" w14:textId="77777777" w:rsidR="002629AB" w:rsidRPr="007D2BD3" w:rsidRDefault="002629AB" w:rsidP="002629AB">
      <w:pPr>
        <w:numPr>
          <w:ilvl w:val="0"/>
          <w:numId w:val="2"/>
        </w:numPr>
      </w:pPr>
      <w:r w:rsidRPr="007D2BD3">
        <w:t xml:space="preserve">Allez dans </w:t>
      </w:r>
      <w:r w:rsidRPr="007D2BD3">
        <w:rPr>
          <w:b/>
          <w:bCs/>
        </w:rPr>
        <w:t>Administration &gt; Utilisateurs</w:t>
      </w:r>
      <w:r w:rsidRPr="007D2BD3">
        <w:t>.</w:t>
      </w:r>
    </w:p>
    <w:p w14:paraId="266DC1D8" w14:textId="77777777" w:rsidR="002629AB" w:rsidRPr="007D2BD3" w:rsidRDefault="002629AB" w:rsidP="002629AB">
      <w:pPr>
        <w:numPr>
          <w:ilvl w:val="0"/>
          <w:numId w:val="2"/>
        </w:numPr>
      </w:pPr>
      <w:r w:rsidRPr="007D2BD3">
        <w:t xml:space="preserve">Cliquez sur le bouton </w:t>
      </w:r>
      <w:r w:rsidRPr="007D2BD3">
        <w:rPr>
          <w:b/>
          <w:bCs/>
        </w:rPr>
        <w:t>"+"</w:t>
      </w:r>
      <w:r w:rsidRPr="007D2BD3">
        <w:t xml:space="preserve"> (Ajouter).</w:t>
      </w:r>
    </w:p>
    <w:p w14:paraId="5BB24ABE" w14:textId="77777777" w:rsidR="002629AB" w:rsidRPr="007D2BD3" w:rsidRDefault="002629AB" w:rsidP="002629AB">
      <w:pPr>
        <w:numPr>
          <w:ilvl w:val="0"/>
          <w:numId w:val="2"/>
        </w:numPr>
      </w:pPr>
      <w:r w:rsidRPr="007D2BD3">
        <w:t>Remplissez les champs (Identifiant, Nom, Courriel, etc.).</w:t>
      </w:r>
    </w:p>
    <w:p w14:paraId="61EA3B9B" w14:textId="77777777" w:rsidR="002629AB" w:rsidRDefault="002629AB" w:rsidP="002629AB">
      <w:pPr>
        <w:numPr>
          <w:ilvl w:val="0"/>
          <w:numId w:val="2"/>
        </w:numPr>
      </w:pPr>
      <w:r w:rsidRPr="007D2BD3">
        <w:rPr>
          <w:b/>
          <w:bCs/>
        </w:rPr>
        <w:t>Important :</w:t>
      </w:r>
      <w:r w:rsidRPr="007D2BD3">
        <w:t xml:space="preserve"> Une fois créé, allez dans l'onglet </w:t>
      </w:r>
      <w:r w:rsidRPr="007D2BD3">
        <w:rPr>
          <w:b/>
          <w:bCs/>
        </w:rPr>
        <w:t>Habilitations</w:t>
      </w:r>
      <w:r w:rsidRPr="007D2BD3">
        <w:t xml:space="preserve"> pour lui affecter un profil et une entité, sinon il ne pourra pas se connecter.</w:t>
      </w:r>
    </w:p>
    <w:p w14:paraId="71FD8851" w14:textId="77777777" w:rsidR="002629AB" w:rsidRPr="007D2BD3" w:rsidRDefault="002629AB" w:rsidP="002629AB">
      <w:pPr>
        <w:numPr>
          <w:ilvl w:val="0"/>
          <w:numId w:val="2"/>
        </w:numPr>
      </w:pPr>
      <w:r>
        <w:t>Essayer de se connecter avec les identifiants afin d’assurer une bonne fonctionnalité.</w:t>
      </w:r>
    </w:p>
    <w:p w14:paraId="2663718E" w14:textId="77777777" w:rsidR="002629AB" w:rsidRPr="007D2BD3" w:rsidRDefault="002629AB" w:rsidP="002629AB">
      <w:pPr>
        <w:rPr>
          <w:b/>
          <w:bCs/>
        </w:rPr>
      </w:pPr>
      <w:r w:rsidRPr="007D2BD3">
        <w:rPr>
          <w:b/>
          <w:bCs/>
        </w:rPr>
        <w:t>B. Liaison avec un Annuaire (LDAP / Active Directory)</w:t>
      </w:r>
    </w:p>
    <w:p w14:paraId="50081E3D" w14:textId="77777777" w:rsidR="002629AB" w:rsidRPr="007D2BD3" w:rsidRDefault="002629AB" w:rsidP="002629AB">
      <w:r w:rsidRPr="007D2BD3">
        <w:t>C'est la méthode recommandée en entreprise.</w:t>
      </w:r>
    </w:p>
    <w:p w14:paraId="627CF934" w14:textId="77777777" w:rsidR="002629AB" w:rsidRPr="007D2BD3" w:rsidRDefault="002629AB" w:rsidP="002629AB">
      <w:pPr>
        <w:numPr>
          <w:ilvl w:val="0"/>
          <w:numId w:val="3"/>
        </w:numPr>
      </w:pPr>
      <w:r w:rsidRPr="007D2BD3">
        <w:lastRenderedPageBreak/>
        <w:t xml:space="preserve">Configurez le connecteur dans </w:t>
      </w:r>
      <w:r w:rsidRPr="007D2BD3">
        <w:rPr>
          <w:b/>
          <w:bCs/>
        </w:rPr>
        <w:t>Configuration &gt; Authentification &gt; Annuaires LDAP</w:t>
      </w:r>
      <w:r w:rsidRPr="007D2BD3">
        <w:t>.</w:t>
      </w:r>
    </w:p>
    <w:p w14:paraId="6F712112" w14:textId="77777777" w:rsidR="002629AB" w:rsidRPr="007D2BD3" w:rsidRDefault="002629AB" w:rsidP="002629AB">
      <w:pPr>
        <w:numPr>
          <w:ilvl w:val="0"/>
          <w:numId w:val="3"/>
        </w:numPr>
      </w:pPr>
      <w:r w:rsidRPr="007D2BD3">
        <w:t xml:space="preserve">Importez les utilisateurs via </w:t>
      </w:r>
      <w:r w:rsidRPr="007D2BD3">
        <w:rPr>
          <w:b/>
          <w:bCs/>
        </w:rPr>
        <w:t>Administration &gt; Utilisateurs &gt; Liaison annuaire LDAP</w:t>
      </w:r>
      <w:r w:rsidRPr="007D2BD3">
        <w:t>.</w:t>
      </w:r>
    </w:p>
    <w:p w14:paraId="620E9FEE" w14:textId="77777777" w:rsidR="002629AB" w:rsidRPr="007D2BD3" w:rsidRDefault="002629AB" w:rsidP="002629AB">
      <w:pPr>
        <w:numPr>
          <w:ilvl w:val="0"/>
          <w:numId w:val="3"/>
        </w:numPr>
      </w:pPr>
      <w:r w:rsidRPr="007D2BD3">
        <w:t>Vous pouvez synchroniser les groupes AD pour qu'ils correspondent aux entités GLPI.</w:t>
      </w:r>
    </w:p>
    <w:p w14:paraId="661A58FB" w14:textId="77777777" w:rsidR="002629AB" w:rsidRPr="007D2BD3" w:rsidRDefault="002629AB" w:rsidP="002629AB">
      <w:pPr>
        <w:rPr>
          <w:b/>
          <w:bCs/>
        </w:rPr>
      </w:pPr>
      <w:r w:rsidRPr="007D2BD3">
        <w:rPr>
          <w:b/>
          <w:bCs/>
        </w:rPr>
        <w:t>C. Collecteurs (</w:t>
      </w:r>
      <w:proofErr w:type="spellStart"/>
      <w:r w:rsidRPr="007D2BD3">
        <w:rPr>
          <w:b/>
          <w:bCs/>
        </w:rPr>
        <w:t>Auto-création</w:t>
      </w:r>
      <w:proofErr w:type="spellEnd"/>
      <w:r w:rsidRPr="007D2BD3">
        <w:rPr>
          <w:b/>
          <w:bCs/>
        </w:rPr>
        <w:t>)</w:t>
      </w:r>
    </w:p>
    <w:p w14:paraId="1BD48820" w14:textId="77777777" w:rsidR="002629AB" w:rsidRPr="007D2BD3" w:rsidRDefault="002629AB" w:rsidP="002629AB">
      <w:r w:rsidRPr="007D2BD3">
        <w:t xml:space="preserve">Si un inconnu envoie un </w:t>
      </w:r>
      <w:proofErr w:type="gramStart"/>
      <w:r w:rsidRPr="007D2BD3">
        <w:t>email</w:t>
      </w:r>
      <w:proofErr w:type="gramEnd"/>
      <w:r w:rsidRPr="007D2BD3">
        <w:t xml:space="preserve"> au support, GLPI peut créer son compte automatiquement s'il n'existe pas encore (option à activer dans la configuration du collecteur).</w:t>
      </w:r>
    </w:p>
    <w:p w14:paraId="4376FF87" w14:textId="77777777" w:rsidR="002629AB" w:rsidRPr="00161D9A" w:rsidRDefault="002629AB" w:rsidP="002629AB">
      <w:pPr>
        <w:rPr>
          <w:b/>
          <w:bCs/>
          <w:u w:val="single"/>
        </w:rPr>
      </w:pPr>
      <w:r w:rsidRPr="00161D9A">
        <w:rPr>
          <w:b/>
          <w:bCs/>
          <w:u w:val="single"/>
        </w:rPr>
        <w:t>3. Gestion des Profils (Droits d'accès)</w:t>
      </w:r>
    </w:p>
    <w:p w14:paraId="4735B7F5" w14:textId="77777777" w:rsidR="002629AB" w:rsidRPr="00161D9A" w:rsidRDefault="002629AB" w:rsidP="002629AB">
      <w:r w:rsidRPr="00161D9A">
        <w:t xml:space="preserve">Les profils par défaut couvrent 90% des besoins, mais vous pouvez les affiner dans </w:t>
      </w:r>
      <w:r w:rsidRPr="00161D9A">
        <w:rPr>
          <w:b/>
          <w:bCs/>
        </w:rPr>
        <w:t>Administration &gt; Profils</w:t>
      </w:r>
      <w:r w:rsidRPr="00161D9A">
        <w:t>.</w:t>
      </w:r>
    </w:p>
    <w:tbl>
      <w:tblPr>
        <w:tblW w:w="0" w:type="auto"/>
        <w:tblCellSpacing w:w="15" w:type="dxa"/>
        <w:tblBorders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6368"/>
      </w:tblGrid>
      <w:tr w:rsidR="002629AB" w:rsidRPr="00161D9A" w14:paraId="5C74B35E" w14:textId="77777777" w:rsidTr="00E17A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DF0AA4" w14:textId="77777777" w:rsidR="002629AB" w:rsidRPr="00161D9A" w:rsidRDefault="002629AB" w:rsidP="00E17A6E">
            <w:r w:rsidRPr="00161D9A">
              <w:rPr>
                <w:b/>
                <w:bCs/>
              </w:rPr>
              <w:t>Profil</w:t>
            </w:r>
          </w:p>
        </w:tc>
        <w:tc>
          <w:tcPr>
            <w:tcW w:w="0" w:type="auto"/>
            <w:vAlign w:val="center"/>
            <w:hideMark/>
          </w:tcPr>
          <w:p w14:paraId="71A83135" w14:textId="77777777" w:rsidR="002629AB" w:rsidRPr="00161D9A" w:rsidRDefault="002629AB" w:rsidP="00E17A6E">
            <w:r w:rsidRPr="00161D9A">
              <w:rPr>
                <w:b/>
                <w:bCs/>
              </w:rPr>
              <w:t>Rôle typique</w:t>
            </w:r>
          </w:p>
        </w:tc>
      </w:tr>
      <w:tr w:rsidR="002629AB" w:rsidRPr="00161D9A" w14:paraId="55D767C4" w14:textId="77777777" w:rsidTr="00E17A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1F365" w14:textId="77777777" w:rsidR="002629AB" w:rsidRPr="00161D9A" w:rsidRDefault="002629AB" w:rsidP="00E17A6E">
            <w:r w:rsidRPr="00161D9A">
              <w:rPr>
                <w:b/>
                <w:bCs/>
              </w:rPr>
              <w:t>Self-Service</w:t>
            </w:r>
          </w:p>
        </w:tc>
        <w:tc>
          <w:tcPr>
            <w:tcW w:w="0" w:type="auto"/>
            <w:vAlign w:val="center"/>
            <w:hideMark/>
          </w:tcPr>
          <w:p w14:paraId="3FB31FCA" w14:textId="77777777" w:rsidR="002629AB" w:rsidRPr="00161D9A" w:rsidRDefault="002629AB" w:rsidP="00E17A6E">
            <w:r w:rsidRPr="00161D9A">
              <w:t>Interface simplifiée pour créer des tickets et voir leur suivi.</w:t>
            </w:r>
          </w:p>
        </w:tc>
      </w:tr>
      <w:tr w:rsidR="002629AB" w:rsidRPr="00161D9A" w14:paraId="5D28DDB7" w14:textId="77777777" w:rsidTr="00E17A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4ACCF" w14:textId="77777777" w:rsidR="002629AB" w:rsidRPr="00161D9A" w:rsidRDefault="002629AB" w:rsidP="00E17A6E">
            <w:proofErr w:type="spellStart"/>
            <w:r w:rsidRPr="00161D9A">
              <w:rPr>
                <w:b/>
                <w:bCs/>
              </w:rPr>
              <w:t>Technician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565C8A" w14:textId="77777777" w:rsidR="002629AB" w:rsidRPr="00161D9A" w:rsidRDefault="002629AB" w:rsidP="00E17A6E">
            <w:r w:rsidRPr="00161D9A">
              <w:t>Accès à la console d'assistance pour traiter les tickets.</w:t>
            </w:r>
          </w:p>
        </w:tc>
      </w:tr>
      <w:tr w:rsidR="002629AB" w:rsidRPr="00161D9A" w14:paraId="15467B3F" w14:textId="77777777" w:rsidTr="00E17A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EAF8B" w14:textId="77777777" w:rsidR="002629AB" w:rsidRPr="00161D9A" w:rsidRDefault="002629AB" w:rsidP="00E17A6E">
            <w:proofErr w:type="spellStart"/>
            <w:r w:rsidRPr="00161D9A">
              <w:rPr>
                <w:b/>
                <w:bCs/>
              </w:rPr>
              <w:t>Supervisor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3116DA" w14:textId="77777777" w:rsidR="002629AB" w:rsidRPr="00161D9A" w:rsidRDefault="002629AB" w:rsidP="00E17A6E">
            <w:r w:rsidRPr="00161D9A">
              <w:t>Peut voir les tickets de son groupe ou de son entité.</w:t>
            </w:r>
          </w:p>
        </w:tc>
      </w:tr>
      <w:tr w:rsidR="002629AB" w:rsidRPr="00161D9A" w14:paraId="6C573DB0" w14:textId="77777777" w:rsidTr="00E17A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2CF64" w14:textId="77777777" w:rsidR="002629AB" w:rsidRPr="00161D9A" w:rsidRDefault="002629AB" w:rsidP="00E17A6E">
            <w:r w:rsidRPr="00161D9A">
              <w:rPr>
                <w:b/>
                <w:bCs/>
              </w:rPr>
              <w:t>Admin</w:t>
            </w:r>
          </w:p>
        </w:tc>
        <w:tc>
          <w:tcPr>
            <w:tcW w:w="0" w:type="auto"/>
            <w:vAlign w:val="center"/>
            <w:hideMark/>
          </w:tcPr>
          <w:p w14:paraId="3D0B0F50" w14:textId="77777777" w:rsidR="002629AB" w:rsidRPr="00161D9A" w:rsidRDefault="002629AB" w:rsidP="00E17A6E">
            <w:r w:rsidRPr="00161D9A">
              <w:t>Gestion complète de l'entité (utilisateurs, matériel, logiciels).</w:t>
            </w:r>
          </w:p>
        </w:tc>
      </w:tr>
    </w:tbl>
    <w:p w14:paraId="69E669AB" w14:textId="77777777" w:rsidR="002629AB" w:rsidRDefault="002629AB" w:rsidP="002629AB"/>
    <w:p w14:paraId="4770B224" w14:textId="77777777" w:rsidR="002629AB" w:rsidRPr="004C1A20" w:rsidRDefault="002629AB" w:rsidP="002629AB">
      <w:pPr>
        <w:rPr>
          <w:b/>
          <w:bCs/>
          <w:u w:val="single"/>
        </w:rPr>
      </w:pPr>
      <w:r w:rsidRPr="004C1A20">
        <w:rPr>
          <w:b/>
          <w:bCs/>
          <w:u w:val="single"/>
        </w:rPr>
        <w:t>4. Les Bonnes Pratiques</w:t>
      </w:r>
    </w:p>
    <w:p w14:paraId="496EF3EE" w14:textId="77777777" w:rsidR="002629AB" w:rsidRPr="004C1A20" w:rsidRDefault="002629AB" w:rsidP="002629AB">
      <w:pPr>
        <w:rPr>
          <w:b/>
          <w:bCs/>
        </w:rPr>
      </w:pPr>
      <w:r w:rsidRPr="004C1A20">
        <w:rPr>
          <w:b/>
          <w:bCs/>
        </w:rPr>
        <w:t>L'Habilitation Récursive</w:t>
      </w:r>
    </w:p>
    <w:p w14:paraId="4090DE08" w14:textId="77777777" w:rsidR="002629AB" w:rsidRPr="004C1A20" w:rsidRDefault="002629AB" w:rsidP="002629AB">
      <w:r w:rsidRPr="004C1A20">
        <w:t xml:space="preserve">Lorsqu'un utilisateur est affecté à une entité "Parente", cochez la case </w:t>
      </w:r>
      <w:r w:rsidRPr="004C1A20">
        <w:rPr>
          <w:b/>
          <w:bCs/>
        </w:rPr>
        <w:t>Récursif</w:t>
      </w:r>
      <w:r w:rsidRPr="004C1A20">
        <w:t>. Cela lui permet de voir les données de cette entité ET de toutes les sous-entités (filles).</w:t>
      </w:r>
    </w:p>
    <w:p w14:paraId="10A2BA51" w14:textId="77777777" w:rsidR="002629AB" w:rsidRPr="004C1A20" w:rsidRDefault="002629AB" w:rsidP="002629AB">
      <w:pPr>
        <w:rPr>
          <w:b/>
          <w:bCs/>
        </w:rPr>
      </w:pPr>
      <w:r w:rsidRPr="004C1A20">
        <w:rPr>
          <w:b/>
          <w:bCs/>
        </w:rPr>
        <w:t>Utilisation des Groupes</w:t>
      </w:r>
    </w:p>
    <w:p w14:paraId="4DD26DFF" w14:textId="77777777" w:rsidR="002629AB" w:rsidRPr="004C1A20" w:rsidRDefault="002629AB" w:rsidP="002629AB">
      <w:r w:rsidRPr="004C1A20">
        <w:t xml:space="preserve">N'assignez pas un ticket à un individu seul, mais à un </w:t>
      </w:r>
      <w:r w:rsidRPr="004C1A20">
        <w:rPr>
          <w:b/>
          <w:bCs/>
        </w:rPr>
        <w:t>Groupe</w:t>
      </w:r>
      <w:r w:rsidRPr="004C1A20">
        <w:t>. Si le technicien est absent, ses collègues du groupe pourront prendre le relais.</w:t>
      </w:r>
    </w:p>
    <w:p w14:paraId="1CD2AECC" w14:textId="77777777" w:rsidR="002629AB" w:rsidRPr="004C1A20" w:rsidRDefault="002629AB" w:rsidP="002629AB">
      <w:pPr>
        <w:numPr>
          <w:ilvl w:val="0"/>
          <w:numId w:val="4"/>
        </w:numPr>
      </w:pPr>
      <w:r w:rsidRPr="004C1A20">
        <w:rPr>
          <w:i/>
          <w:iCs/>
        </w:rPr>
        <w:t>Astuce :</w:t>
      </w:r>
      <w:r w:rsidRPr="004C1A20">
        <w:t xml:space="preserve"> Activez l'option "Peut être notifié" dans les paramètres du groupe pour que tout le monde reçoive l'alerte.</w:t>
      </w:r>
    </w:p>
    <w:p w14:paraId="598895CF" w14:textId="77777777" w:rsidR="002629AB" w:rsidRPr="004C1A20" w:rsidRDefault="002629AB" w:rsidP="002629AB">
      <w:pPr>
        <w:rPr>
          <w:b/>
          <w:bCs/>
        </w:rPr>
      </w:pPr>
      <w:r w:rsidRPr="004C1A20">
        <w:rPr>
          <w:b/>
          <w:bCs/>
        </w:rPr>
        <w:t>Cycle de vie</w:t>
      </w:r>
    </w:p>
    <w:p w14:paraId="67E80DE6" w14:textId="77777777" w:rsidR="002629AB" w:rsidRPr="004C1A20" w:rsidRDefault="002629AB" w:rsidP="002629AB">
      <w:pPr>
        <w:numPr>
          <w:ilvl w:val="0"/>
          <w:numId w:val="5"/>
        </w:numPr>
      </w:pPr>
      <w:r w:rsidRPr="004C1A20">
        <w:rPr>
          <w:b/>
          <w:bCs/>
        </w:rPr>
        <w:lastRenderedPageBreak/>
        <w:t>Désactivation :</w:t>
      </w:r>
      <w:r w:rsidRPr="004C1A20">
        <w:t xml:space="preserve"> Ne supprimez jamais un utilisateur qui a des tickets historiques (pour garder la traçabilité). Passez-le simplement en statut "Inactif".</w:t>
      </w:r>
    </w:p>
    <w:p w14:paraId="4C6A1961" w14:textId="77777777" w:rsidR="002629AB" w:rsidRDefault="002629AB" w:rsidP="002629AB">
      <w:pPr>
        <w:numPr>
          <w:ilvl w:val="0"/>
          <w:numId w:val="5"/>
        </w:numPr>
      </w:pPr>
      <w:r w:rsidRPr="004C1A20">
        <w:rPr>
          <w:b/>
          <w:bCs/>
        </w:rPr>
        <w:t>Anonymisation :</w:t>
      </w:r>
      <w:r w:rsidRPr="004C1A20">
        <w:t xml:space="preserve"> En cas de demande RGPD, GLPI permet de supprimer les données personnelles tout en conservant les statistiques de tickets.</w:t>
      </w:r>
    </w:p>
    <w:p w14:paraId="1D5C7C80" w14:textId="77777777" w:rsidR="002629AB" w:rsidRPr="0066172D" w:rsidRDefault="002629AB" w:rsidP="002629AB">
      <w:pPr>
        <w:rPr>
          <w:b/>
          <w:bCs/>
          <w:u w:val="single"/>
        </w:rPr>
      </w:pPr>
      <w:r w:rsidRPr="0066172D">
        <w:rPr>
          <w:b/>
          <w:bCs/>
          <w:u w:val="single"/>
        </w:rPr>
        <w:t>5. Résumé du workflow d'ajout</w:t>
      </w:r>
    </w:p>
    <w:p w14:paraId="00210150" w14:textId="77777777" w:rsidR="002629AB" w:rsidRPr="0066172D" w:rsidRDefault="002629AB" w:rsidP="002629AB">
      <w:pPr>
        <w:numPr>
          <w:ilvl w:val="0"/>
          <w:numId w:val="6"/>
        </w:numPr>
      </w:pPr>
      <w:r w:rsidRPr="0066172D">
        <w:rPr>
          <w:b/>
          <w:bCs/>
        </w:rPr>
        <w:t>Vérifier l'entité</w:t>
      </w:r>
      <w:r w:rsidRPr="0066172D">
        <w:t xml:space="preserve"> de destination.</w:t>
      </w:r>
    </w:p>
    <w:p w14:paraId="0D3C0021" w14:textId="77777777" w:rsidR="002629AB" w:rsidRPr="0066172D" w:rsidRDefault="002629AB" w:rsidP="002629AB">
      <w:pPr>
        <w:numPr>
          <w:ilvl w:val="0"/>
          <w:numId w:val="6"/>
        </w:numPr>
      </w:pPr>
      <w:r w:rsidRPr="0066172D">
        <w:rPr>
          <w:b/>
          <w:bCs/>
        </w:rPr>
        <w:t>Créer ou importer</w:t>
      </w:r>
      <w:r w:rsidRPr="0066172D">
        <w:t xml:space="preserve"> l'utilisateur.</w:t>
      </w:r>
    </w:p>
    <w:p w14:paraId="51DDAFF4" w14:textId="77777777" w:rsidR="002629AB" w:rsidRPr="0066172D" w:rsidRDefault="002629AB" w:rsidP="002629AB">
      <w:pPr>
        <w:numPr>
          <w:ilvl w:val="0"/>
          <w:numId w:val="6"/>
        </w:numPr>
      </w:pPr>
      <w:r w:rsidRPr="0066172D">
        <w:rPr>
          <w:b/>
          <w:bCs/>
        </w:rPr>
        <w:t>Affecter un profil</w:t>
      </w:r>
      <w:r w:rsidRPr="0066172D">
        <w:t xml:space="preserve"> (Habilitation).</w:t>
      </w:r>
    </w:p>
    <w:p w14:paraId="40B4142D" w14:textId="77777777" w:rsidR="002629AB" w:rsidRPr="0066172D" w:rsidRDefault="002629AB" w:rsidP="002629AB">
      <w:pPr>
        <w:numPr>
          <w:ilvl w:val="0"/>
          <w:numId w:val="6"/>
        </w:numPr>
      </w:pPr>
      <w:r w:rsidRPr="0066172D">
        <w:rPr>
          <w:b/>
          <w:bCs/>
        </w:rPr>
        <w:t>Ajouter à un groupe</w:t>
      </w:r>
      <w:r w:rsidRPr="0066172D">
        <w:t xml:space="preserve"> (optionnel mais conseillé pour les techniciens).</w:t>
      </w:r>
    </w:p>
    <w:p w14:paraId="5776C628" w14:textId="77777777" w:rsidR="002629AB" w:rsidRPr="0066172D" w:rsidRDefault="002629AB" w:rsidP="002629AB">
      <w:pPr>
        <w:ind w:left="360"/>
      </w:pPr>
      <w:r w:rsidRPr="0066172D">
        <w:t>Souhaitez-vous que je détaille la configuration spécifique d'un connecteur LDAP ou la création de profils personnalisés ?</w:t>
      </w:r>
    </w:p>
    <w:p w14:paraId="39028669" w14:textId="77777777" w:rsidR="00913B8B" w:rsidRDefault="00913B8B"/>
    <w:sectPr w:rsidR="00913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2F"/>
    <w:multiLevelType w:val="multilevel"/>
    <w:tmpl w:val="6316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673DE"/>
    <w:multiLevelType w:val="multilevel"/>
    <w:tmpl w:val="DC90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D7AB0"/>
    <w:multiLevelType w:val="multilevel"/>
    <w:tmpl w:val="10C0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F1D63"/>
    <w:multiLevelType w:val="multilevel"/>
    <w:tmpl w:val="34CE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013C66"/>
    <w:multiLevelType w:val="multilevel"/>
    <w:tmpl w:val="C1AE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B3EAA"/>
    <w:multiLevelType w:val="multilevel"/>
    <w:tmpl w:val="5DD8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727358">
    <w:abstractNumId w:val="1"/>
  </w:num>
  <w:num w:numId="2" w16cid:durableId="42605046">
    <w:abstractNumId w:val="0"/>
  </w:num>
  <w:num w:numId="3" w16cid:durableId="483469107">
    <w:abstractNumId w:val="2"/>
  </w:num>
  <w:num w:numId="4" w16cid:durableId="554001787">
    <w:abstractNumId w:val="3"/>
  </w:num>
  <w:num w:numId="5" w16cid:durableId="1086923947">
    <w:abstractNumId w:val="4"/>
  </w:num>
  <w:num w:numId="6" w16cid:durableId="1959677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8B"/>
    <w:rsid w:val="002475E6"/>
    <w:rsid w:val="002629AB"/>
    <w:rsid w:val="0091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58CF"/>
  <w15:chartTrackingRefBased/>
  <w15:docId w15:val="{FFF27F67-0E3F-4DBF-BB11-4FA60671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9AB"/>
  </w:style>
  <w:style w:type="paragraph" w:styleId="Titre1">
    <w:name w:val="heading 1"/>
    <w:basedOn w:val="Normal"/>
    <w:next w:val="Normal"/>
    <w:link w:val="Titre1Car"/>
    <w:uiPriority w:val="9"/>
    <w:qFormat/>
    <w:rsid w:val="00913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3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3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3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3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3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3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3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3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3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3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3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3B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3B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3B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3B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3B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3B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3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3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3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3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3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3B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3B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3B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3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3B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3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GAFFÉ</dc:creator>
  <cp:keywords/>
  <dc:description/>
  <cp:lastModifiedBy>Nicolas GAFFÉ</cp:lastModifiedBy>
  <cp:revision>2</cp:revision>
  <dcterms:created xsi:type="dcterms:W3CDTF">2026-04-24T08:04:00Z</dcterms:created>
  <dcterms:modified xsi:type="dcterms:W3CDTF">2026-04-24T08:05:00Z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e7dfc5-2bf4-4a75-8664-2dc4b3bb1d09_Enabled">
    <vt:lpwstr>true</vt:lpwstr>
  </property>
  <property fmtid="{D5CDD505-2E9C-101B-9397-08002B2CF9AE}" pid="3" name="MSIP_Label_47e7dfc5-2bf4-4a75-8664-2dc4b3bb1d09_SetDate">
    <vt:lpwstr>2026-04-24T08:04:44Z</vt:lpwstr>
  </property>
  <property fmtid="{D5CDD505-2E9C-101B-9397-08002B2CF9AE}" pid="4" name="MSIP_Label_47e7dfc5-2bf4-4a75-8664-2dc4b3bb1d09_Method">
    <vt:lpwstr>Standard</vt:lpwstr>
  </property>
  <property fmtid="{D5CDD505-2E9C-101B-9397-08002B2CF9AE}" pid="5" name="MSIP_Label_47e7dfc5-2bf4-4a75-8664-2dc4b3bb1d09_Name">
    <vt:lpwstr>defa4170-0d19-0005-0004-bc88714345d2</vt:lpwstr>
  </property>
  <property fmtid="{D5CDD505-2E9C-101B-9397-08002B2CF9AE}" pid="6" name="MSIP_Label_47e7dfc5-2bf4-4a75-8664-2dc4b3bb1d09_SiteId">
    <vt:lpwstr>413600cf-bd4e-4c7c-8a61-69e73cddf731</vt:lpwstr>
  </property>
  <property fmtid="{D5CDD505-2E9C-101B-9397-08002B2CF9AE}" pid="7" name="MSIP_Label_47e7dfc5-2bf4-4a75-8664-2dc4b3bb1d09_ActionId">
    <vt:lpwstr>df1eecad-2257-4c66-8336-3d18c7b92300</vt:lpwstr>
  </property>
  <property fmtid="{D5CDD505-2E9C-101B-9397-08002B2CF9AE}" pid="8" name="MSIP_Label_47e7dfc5-2bf4-4a75-8664-2dc4b3bb1d09_ContentBits">
    <vt:lpwstr>0</vt:lpwstr>
  </property>
  <property fmtid="{D5CDD505-2E9C-101B-9397-08002B2CF9AE}" pid="9" name="MSIP_Label_47e7dfc5-2bf4-4a75-8664-2dc4b3bb1d09_Tag">
    <vt:lpwstr>10, 3, 0, 1</vt:lpwstr>
  </property>
</Properties>
</file>